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1BC7C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701"/>
        <w:gridCol w:w="3402"/>
        <w:gridCol w:w="2127"/>
        <w:gridCol w:w="6462"/>
      </w:tblGrid>
      <w:tr w:rsidR="00A06425" w:rsidRPr="00A06425" w14:paraId="5E488B50" w14:textId="77777777" w:rsidTr="444A6600">
        <w:tc>
          <w:tcPr>
            <w:tcW w:w="15388" w:type="dxa"/>
            <w:gridSpan w:val="6"/>
            <w:shd w:val="clear" w:color="auto" w:fill="auto"/>
            <w:vAlign w:val="center"/>
          </w:tcPr>
          <w:p w14:paraId="1EE8A682" w14:textId="514DA9B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F1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563F12" w:rsidRPr="00563F1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e-Granty: Platforma Finansowania Nauki Badań i Rozwoju</w:t>
            </w:r>
            <w:r w:rsidR="009F1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F17E3"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>[</w:t>
            </w:r>
            <w:r w:rsidR="00195AC1">
              <w:rPr>
                <w:rFonts w:asciiTheme="minorHAnsi" w:hAnsiTheme="minorHAnsi" w:cstheme="minorHAnsi"/>
                <w:b/>
                <w:sz w:val="22"/>
                <w:szCs w:val="22"/>
              </w:rPr>
              <w:t>OPIS ZAŁOŻEŃ PROJEKTU INFORMATYCZNEGO</w:t>
            </w:r>
            <w:r w:rsidR="009F17E3"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>]</w:t>
            </w:r>
          </w:p>
        </w:tc>
      </w:tr>
      <w:tr w:rsidR="00A06425" w:rsidRPr="00A06425" w14:paraId="529AFC74" w14:textId="77777777" w:rsidTr="444A6600">
        <w:tc>
          <w:tcPr>
            <w:tcW w:w="562" w:type="dxa"/>
            <w:shd w:val="clear" w:color="auto" w:fill="auto"/>
            <w:vAlign w:val="center"/>
          </w:tcPr>
          <w:p w14:paraId="20155D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BE02E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8162A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0B296A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E4B6E4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6462" w:type="dxa"/>
            <w:vAlign w:val="center"/>
          </w:tcPr>
          <w:p w14:paraId="2ED23DD6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39CB5777" w14:textId="77777777" w:rsidTr="444A6600">
        <w:tc>
          <w:tcPr>
            <w:tcW w:w="562" w:type="dxa"/>
            <w:shd w:val="clear" w:color="auto" w:fill="auto"/>
          </w:tcPr>
          <w:p w14:paraId="1ED3D37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F638612" w14:textId="6CC9A628" w:rsidR="00A06425" w:rsidRPr="00A06425" w:rsidRDefault="00845E6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681B2938" w14:textId="0CD01FEC" w:rsidR="00A06425" w:rsidRPr="00A06425" w:rsidRDefault="00845E6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</w:t>
            </w:r>
          </w:p>
        </w:tc>
        <w:tc>
          <w:tcPr>
            <w:tcW w:w="3402" w:type="dxa"/>
            <w:shd w:val="clear" w:color="auto" w:fill="auto"/>
          </w:tcPr>
          <w:p w14:paraId="6A8A0CEA" w14:textId="77777777" w:rsidR="00845E69" w:rsidRDefault="00845E69" w:rsidP="00845E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projekcie określono wskaźniki:</w:t>
            </w:r>
          </w:p>
          <w:p w14:paraId="7EB549CC" w14:textId="7565983A" w:rsidR="00845E69" w:rsidRPr="00845E69" w:rsidRDefault="00845E69" w:rsidP="00845E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I</w:t>
            </w:r>
            <w:r w:rsidRPr="00845E69">
              <w:rPr>
                <w:rFonts w:asciiTheme="minorHAnsi" w:hAnsiTheme="minorHAnsi" w:cstheme="minorHAnsi"/>
                <w:sz w:val="22"/>
                <w:szCs w:val="22"/>
              </w:rPr>
              <w:t>nstytucje publiczne otrzymujące wsparcie na opracowywanie usług,</w:t>
            </w:r>
          </w:p>
          <w:p w14:paraId="2D988222" w14:textId="3D219ACF" w:rsidR="00E34756" w:rsidRDefault="00845E69" w:rsidP="00845E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E69">
              <w:rPr>
                <w:rFonts w:asciiTheme="minorHAnsi" w:hAnsiTheme="minorHAnsi" w:cstheme="minorHAnsi"/>
                <w:sz w:val="22"/>
                <w:szCs w:val="22"/>
              </w:rPr>
              <w:t>produktów i procesów cyfrowych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34756">
              <w:rPr>
                <w:rFonts w:asciiTheme="minorHAnsi" w:hAnsiTheme="minorHAnsi" w:cstheme="minorHAnsi"/>
                <w:sz w:val="22"/>
                <w:szCs w:val="22"/>
              </w:rPr>
              <w:t>- 1 szt.</w:t>
            </w:r>
          </w:p>
          <w:p w14:paraId="5BCD0BBF" w14:textId="3C4161F5" w:rsidR="00E34756" w:rsidRPr="00E34756" w:rsidRDefault="00845E69" w:rsidP="00845E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E34756" w:rsidRPr="00E34756">
              <w:rPr>
                <w:rFonts w:asciiTheme="minorHAnsi" w:hAnsiTheme="minorHAnsi" w:cstheme="minorHAnsi"/>
                <w:sz w:val="22"/>
                <w:szCs w:val="22"/>
              </w:rPr>
              <w:t>Liczba podmiotów wspartych w zakresie rozwoju usług, produktów i</w:t>
            </w:r>
          </w:p>
          <w:p w14:paraId="7AE15E1E" w14:textId="77777777" w:rsidR="00845E69" w:rsidRDefault="00E34756" w:rsidP="00845E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79ACC5A">
              <w:rPr>
                <w:rFonts w:asciiTheme="minorHAnsi" w:hAnsiTheme="minorHAnsi" w:cstheme="minorBidi"/>
                <w:sz w:val="22"/>
                <w:szCs w:val="22"/>
              </w:rPr>
              <w:t>procesów cyfrowych – 2 szt.</w:t>
            </w:r>
          </w:p>
          <w:p w14:paraId="5EC5685A" w14:textId="2B4335AB" w:rsidR="079ACC5A" w:rsidRDefault="079ACC5A" w:rsidP="079ACC5A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  <w:p w14:paraId="1146F2D6" w14:textId="56565C51" w:rsidR="00845E69" w:rsidRPr="00A06425" w:rsidRDefault="00845E69" w:rsidP="079ACC5A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79ACC5A">
              <w:rPr>
                <w:rFonts w:asciiTheme="minorHAnsi" w:hAnsiTheme="minorHAnsi" w:cstheme="minorBidi"/>
                <w:sz w:val="22"/>
                <w:szCs w:val="22"/>
              </w:rPr>
              <w:t>Powinny one być podane odwrotnie, tj. odpowiednio 2 (podmioty publiczne) i 1 (instytut badawczy).</w:t>
            </w:r>
          </w:p>
          <w:p w14:paraId="142B14A8" w14:textId="6FB0CBA5" w:rsidR="00845E69" w:rsidRPr="00A06425" w:rsidRDefault="00845E69" w:rsidP="079ACC5A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  <w:p w14:paraId="75092A86" w14:textId="533E8332" w:rsidR="00845E69" w:rsidRPr="00A06425" w:rsidRDefault="00845E69" w:rsidP="079ACC5A">
            <w:pPr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14:paraId="7BB14712" w14:textId="393E13E7" w:rsidR="00A06425" w:rsidRPr="00A06425" w:rsidRDefault="00845E69" w:rsidP="00845E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skorygować wartości wskaźników.</w:t>
            </w:r>
          </w:p>
        </w:tc>
        <w:tc>
          <w:tcPr>
            <w:tcW w:w="6462" w:type="dxa"/>
          </w:tcPr>
          <w:p w14:paraId="5CC06EBF" w14:textId="5444E47B" w:rsidR="00E77683" w:rsidRPr="00D50765" w:rsidRDefault="00E77683" w:rsidP="00330FBE">
            <w:pPr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079ACC5A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Uwaga odrzucona. </w:t>
            </w:r>
          </w:p>
          <w:p w14:paraId="3CA57220" w14:textId="0ABC1DDD" w:rsidR="00E77683" w:rsidRPr="00D50765" w:rsidRDefault="00E77683" w:rsidP="079ACC5A">
            <w:pPr>
              <w:jc w:val="center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</w:p>
          <w:p w14:paraId="450955CE" w14:textId="6A1C5754" w:rsidR="00E77683" w:rsidRPr="00D50765" w:rsidRDefault="00E77683" w:rsidP="00330FBE">
            <w:pPr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079ACC5A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Zgodnie z instrukcją wniosku o dofinansowanie:</w:t>
            </w:r>
          </w:p>
          <w:p w14:paraId="5DF0DC64" w14:textId="77777777" w:rsidR="00576B8F" w:rsidRPr="00C114A5" w:rsidRDefault="00576B8F" w:rsidP="00576B8F">
            <w:pPr>
              <w:pStyle w:val="wskaniki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11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wskaźnika:</w:t>
            </w:r>
            <w:r w:rsidRPr="00C114A5">
              <w:rPr>
                <w:rFonts w:asciiTheme="minorHAnsi" w:hAnsiTheme="minorHAnsi" w:cstheme="minorHAnsi"/>
                <w:sz w:val="22"/>
                <w:szCs w:val="22"/>
              </w:rPr>
              <w:t xml:space="preserve"> Instytucje publiczne otrzymujące wsparcie na opracowywanie usług, produktów i procesów cyfrowych.</w:t>
            </w:r>
            <w:r w:rsidRPr="00C114A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11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Jednostka miary:</w:t>
            </w:r>
            <w:r w:rsidRPr="00C114A5"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  <w:r w:rsidRPr="00C114A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11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 wskaźnika:</w:t>
            </w:r>
            <w:r w:rsidRPr="00C114A5">
              <w:rPr>
                <w:rFonts w:asciiTheme="minorHAnsi" w:hAnsiTheme="minorHAnsi" w:cstheme="minorHAnsi"/>
                <w:sz w:val="22"/>
                <w:szCs w:val="22"/>
              </w:rPr>
              <w:t xml:space="preserve"> wskaźnik horyzontalny produktu</w:t>
            </w:r>
            <w:r w:rsidRPr="00C114A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11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Definicja</w:t>
            </w:r>
            <w:r w:rsidRPr="00C114A5">
              <w:rPr>
                <w:rFonts w:asciiTheme="minorHAnsi" w:hAnsiTheme="minorHAnsi" w:cstheme="minorHAnsi"/>
                <w:sz w:val="22"/>
                <w:szCs w:val="22"/>
              </w:rPr>
              <w:t xml:space="preserve">: Liczba instytucji publicznych otrzymujących wsparcie na opracowanie lub znaczne zmodernizowanie usług, produktów i procesów cyfrowych, na przykład w kontekście działań z zakresu administracji elektronicznej. </w:t>
            </w:r>
            <w:r w:rsidRPr="00C114A5">
              <w:rPr>
                <w:rFonts w:asciiTheme="minorHAnsi" w:hAnsiTheme="minorHAnsi" w:cstheme="minorHAnsi"/>
                <w:sz w:val="22"/>
                <w:szCs w:val="22"/>
              </w:rPr>
              <w:br/>
              <w:t>Znaczące modernizacje obejmują tylko nowe funkcjonalności. Instytucje publiczne obejmują lokalne instytucje publiczne, władze regionalne lub inne rodzaje instytucji publicznych. Wskaźnik nie obejmuje przedsiębiorstw komunalnych i publicznych uczelni czy instytutów badawczych.</w:t>
            </w:r>
            <w:r w:rsidRPr="00C114A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11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 wskaźnika wlicza się takich beneficjentów jak np.: administracja rządowa</w:t>
            </w:r>
            <w:r w:rsidRPr="00C114A5">
              <w:rPr>
                <w:rFonts w:asciiTheme="minorHAnsi" w:hAnsiTheme="minorHAnsi" w:cstheme="minorHAnsi"/>
                <w:sz w:val="22"/>
                <w:szCs w:val="22"/>
              </w:rPr>
              <w:t>, wymiar sprawiedliwości, prokuratura (czyli podmioty publiczne).</w:t>
            </w:r>
            <w:r w:rsidRPr="00C114A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11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 wskaźnika nie należy wliczać przedsiębiorstw, publicznych uczelni oraz instytutów badawczych</w:t>
            </w:r>
            <w:r w:rsidRPr="00C114A5">
              <w:rPr>
                <w:rFonts w:asciiTheme="minorHAnsi" w:hAnsiTheme="minorHAnsi" w:cstheme="minorHAnsi"/>
                <w:sz w:val="22"/>
                <w:szCs w:val="22"/>
              </w:rPr>
              <w:t>. Tego typu podmioty będą wliczane do innego wskaźnika, tj. Liczba podmiotów wspartych w zakresie rozwoju usług, produktów i procesów cyfrowych.</w:t>
            </w:r>
            <w:r w:rsidRPr="00C114A5">
              <w:rPr>
                <w:rFonts w:asciiTheme="minorHAnsi" w:hAnsiTheme="minorHAnsi" w:cstheme="minorHAnsi"/>
                <w:sz w:val="22"/>
                <w:szCs w:val="22"/>
              </w:rPr>
              <w:br/>
              <w:t>Wliczany beneficjent lub partner.</w:t>
            </w:r>
            <w:r w:rsidRPr="00C114A5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Wartość wskaźnika, nawet cząstkową, należy wykazać w jak najwcześniejszym wniosku o płatność. Jego wartość jest </w:t>
            </w:r>
            <w:r w:rsidRPr="00C114A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istotna z punktu widzenia przeglądu śródokresowego, który odbędzie się po 2024 roku.</w:t>
            </w:r>
          </w:p>
          <w:p w14:paraId="7C43D918" w14:textId="77777777" w:rsidR="00576B8F" w:rsidRPr="00C114A5" w:rsidRDefault="00576B8F" w:rsidP="00576B8F">
            <w:pPr>
              <w:pStyle w:val="wskaniki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11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wskaźnika:</w:t>
            </w:r>
            <w:r w:rsidRPr="00C114A5">
              <w:rPr>
                <w:rFonts w:asciiTheme="minorHAnsi" w:hAnsiTheme="minorHAnsi" w:cstheme="minorHAnsi"/>
                <w:sz w:val="22"/>
                <w:szCs w:val="22"/>
              </w:rPr>
              <w:t xml:space="preserve"> Liczba podmiotów wspartych w zakresie rozwoju usług, produktów i procesów cyfrowych</w:t>
            </w:r>
            <w:r w:rsidRPr="00C114A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11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Jednostka miary:</w:t>
            </w:r>
            <w:r w:rsidRPr="00C114A5"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  <w:r w:rsidRPr="00C114A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11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 wskaźnika:</w:t>
            </w:r>
            <w:r w:rsidRPr="00C114A5">
              <w:rPr>
                <w:rFonts w:asciiTheme="minorHAnsi" w:hAnsiTheme="minorHAnsi" w:cstheme="minorHAnsi"/>
                <w:sz w:val="22"/>
                <w:szCs w:val="22"/>
              </w:rPr>
              <w:t xml:space="preserve"> wskaźnik horyzontalny produktu.</w:t>
            </w:r>
            <w:r w:rsidRPr="00C114A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11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Definicja</w:t>
            </w:r>
            <w:r w:rsidRPr="00C114A5">
              <w:rPr>
                <w:rFonts w:asciiTheme="minorHAnsi" w:hAnsiTheme="minorHAnsi" w:cstheme="minorHAnsi"/>
                <w:sz w:val="22"/>
                <w:szCs w:val="22"/>
              </w:rPr>
              <w:t xml:space="preserve">: Liczba instytucji, którym udzielono wsparcia w celu rozwoju lub istotnej modernizacji usług, produktów i procesów cyfrowych w kontekście działań e-administracji. </w:t>
            </w:r>
            <w:r w:rsidRPr="00C114A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C11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Wskaźnik obejmuje podmioty takie jak instytucje podległe urzędom lub przez nie nadzorowane (np. instytuty, uczelnie).</w:t>
            </w:r>
            <w:r w:rsidRPr="00C114A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114A5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Do wskaźnika wliczać należy: przedsiębiorstwa (MŚP oraz duże), publiczne uczelnie, </w:t>
            </w:r>
            <w:r w:rsidRPr="00C114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instytuty badawcze</w:t>
            </w:r>
            <w:r w:rsidRPr="00C114A5">
              <w:rPr>
                <w:rFonts w:asciiTheme="minorHAnsi" w:hAnsiTheme="minorHAnsi" w:cstheme="minorHAnsi"/>
                <w:sz w:val="22"/>
                <w:szCs w:val="22"/>
              </w:rPr>
              <w:t>, instytucje kultury i sportu i inne (czyli podmioty niepubliczne oraz inne niż we wskaźniku „Instytucje publiczne otrzymujące wsparcie na opracowywanie usług, produktów i procesów cyfrowych”).</w:t>
            </w:r>
          </w:p>
          <w:p w14:paraId="5B00690F" w14:textId="472FFC8A" w:rsidR="00E77683" w:rsidRPr="00576B8F" w:rsidRDefault="00E77683" w:rsidP="00576B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06425" w:rsidRPr="00A06425" w14:paraId="536815A3" w14:textId="77777777" w:rsidTr="444A6600">
        <w:tc>
          <w:tcPr>
            <w:tcW w:w="562" w:type="dxa"/>
            <w:shd w:val="clear" w:color="auto" w:fill="auto"/>
          </w:tcPr>
          <w:p w14:paraId="48E7431A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14:paraId="6B06123C" w14:textId="2D94ECE1" w:rsidR="00A06425" w:rsidRPr="00A06425" w:rsidRDefault="00F6008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62F6872C" w14:textId="764B21AD" w:rsidR="00A06425" w:rsidRPr="00A06425" w:rsidRDefault="00F6008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</w:t>
            </w:r>
          </w:p>
        </w:tc>
        <w:tc>
          <w:tcPr>
            <w:tcW w:w="3402" w:type="dxa"/>
            <w:shd w:val="clear" w:color="auto" w:fill="auto"/>
          </w:tcPr>
          <w:p w14:paraId="7C2DBD52" w14:textId="1FE34BA1" w:rsidR="00B9503F" w:rsidRDefault="00A968AF" w:rsidP="079ACC5A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79ACC5A">
              <w:rPr>
                <w:rFonts w:asciiTheme="minorHAnsi" w:hAnsiTheme="minorHAnsi" w:cstheme="minorBidi"/>
                <w:sz w:val="22"/>
                <w:szCs w:val="22"/>
              </w:rPr>
              <w:t xml:space="preserve">W ramach </w:t>
            </w:r>
            <w:r w:rsidRPr="079ACC5A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FERC </w:t>
            </w:r>
            <w:r w:rsidRPr="079ACC5A">
              <w:rPr>
                <w:rFonts w:asciiTheme="minorHAnsi" w:hAnsiTheme="minorHAnsi" w:cstheme="minorBidi"/>
                <w:sz w:val="22"/>
                <w:szCs w:val="22"/>
              </w:rPr>
              <w:t>wdrażane</w:t>
            </w:r>
            <w:r w:rsidRPr="079ACC5A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e-usługi to sprawy</w:t>
            </w:r>
            <w:r w:rsidRPr="079ACC5A">
              <w:rPr>
                <w:rFonts w:asciiTheme="minorHAnsi" w:hAnsiTheme="minorHAnsi" w:cstheme="minorBidi"/>
                <w:sz w:val="22"/>
                <w:szCs w:val="22"/>
              </w:rPr>
              <w:t xml:space="preserve">, które </w:t>
            </w:r>
            <w:r w:rsidRPr="079ACC5A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obywatele bądź przedsiębiorcy mogą załatwi</w:t>
            </w:r>
            <w:r w:rsidR="00277A73" w:rsidRPr="079ACC5A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ć</w:t>
            </w:r>
            <w:r w:rsidRPr="079ACC5A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w danej instytucji</w:t>
            </w:r>
            <w:r w:rsidRPr="079ACC5A">
              <w:rPr>
                <w:rFonts w:asciiTheme="minorHAnsi" w:hAnsiTheme="minorHAnsi" w:cstheme="minorBidi"/>
                <w:sz w:val="22"/>
                <w:szCs w:val="22"/>
              </w:rPr>
              <w:t>. Cały proces rozpoczyna złożenie wniosku, a kończy wydan</w:t>
            </w:r>
            <w:r w:rsidR="00063BD4" w:rsidRPr="079ACC5A">
              <w:rPr>
                <w:rFonts w:asciiTheme="minorHAnsi" w:hAnsiTheme="minorHAnsi" w:cstheme="minorBidi"/>
                <w:sz w:val="22"/>
                <w:szCs w:val="22"/>
              </w:rPr>
              <w:t>ie</w:t>
            </w:r>
            <w:r w:rsidRPr="079ACC5A">
              <w:rPr>
                <w:rFonts w:asciiTheme="minorHAnsi" w:hAnsiTheme="minorHAnsi" w:cstheme="minorBidi"/>
                <w:sz w:val="22"/>
                <w:szCs w:val="22"/>
              </w:rPr>
              <w:t xml:space="preserve"> decyzj</w:t>
            </w:r>
            <w:r w:rsidR="00063BD4" w:rsidRPr="079ACC5A">
              <w:rPr>
                <w:rFonts w:asciiTheme="minorHAnsi" w:hAnsiTheme="minorHAnsi" w:cstheme="minorBidi"/>
                <w:sz w:val="22"/>
                <w:szCs w:val="22"/>
              </w:rPr>
              <w:t>i</w:t>
            </w:r>
            <w:r w:rsidRPr="079ACC5A">
              <w:rPr>
                <w:rFonts w:asciiTheme="minorHAnsi" w:hAnsiTheme="minorHAnsi" w:cstheme="minorBidi"/>
                <w:sz w:val="22"/>
                <w:szCs w:val="22"/>
              </w:rPr>
              <w:t xml:space="preserve"> w sprawie wraz z poświadczeniem tego faktu </w:t>
            </w:r>
            <w:r w:rsidR="00277A73" w:rsidRPr="079ACC5A">
              <w:rPr>
                <w:rFonts w:asciiTheme="minorHAnsi" w:hAnsiTheme="minorHAnsi" w:cstheme="minorBidi"/>
                <w:sz w:val="22"/>
                <w:szCs w:val="22"/>
              </w:rPr>
              <w:t>oraz</w:t>
            </w:r>
            <w:r w:rsidR="00DE334C" w:rsidRPr="079ACC5A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79ACC5A">
              <w:rPr>
                <w:rFonts w:asciiTheme="minorHAnsi" w:hAnsiTheme="minorHAnsi" w:cstheme="minorBidi"/>
                <w:sz w:val="22"/>
                <w:szCs w:val="22"/>
              </w:rPr>
              <w:t xml:space="preserve">nadaniem uprawnień. </w:t>
            </w:r>
            <w:r w:rsidR="003054C2" w:rsidRPr="079ACC5A">
              <w:rPr>
                <w:rFonts w:asciiTheme="minorHAnsi" w:hAnsiTheme="minorHAnsi" w:cstheme="minorBidi"/>
                <w:sz w:val="22"/>
                <w:szCs w:val="22"/>
              </w:rPr>
              <w:t xml:space="preserve">Może w to wchodzić także </w:t>
            </w:r>
            <w:r w:rsidR="00277A73" w:rsidRPr="079ACC5A">
              <w:rPr>
                <w:rFonts w:asciiTheme="minorHAnsi" w:hAnsiTheme="minorHAnsi" w:cstheme="minorBidi"/>
                <w:sz w:val="22"/>
                <w:szCs w:val="22"/>
              </w:rPr>
              <w:t>uiszczenie</w:t>
            </w:r>
            <w:r w:rsidR="003054C2" w:rsidRPr="079ACC5A">
              <w:rPr>
                <w:rFonts w:asciiTheme="minorHAnsi" w:hAnsiTheme="minorHAnsi" w:cstheme="minorBidi"/>
                <w:sz w:val="22"/>
                <w:szCs w:val="22"/>
              </w:rPr>
              <w:t xml:space="preserve"> opłaty jeżeli usługa taką opłatę zakłada. </w:t>
            </w:r>
          </w:p>
          <w:p w14:paraId="39FAE782" w14:textId="69903400" w:rsidR="00A968AF" w:rsidRDefault="00A968AF" w:rsidP="00F600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27D2AB" w14:textId="564A656A" w:rsidR="00A968AF" w:rsidRPr="00B9503F" w:rsidRDefault="00A968AF" w:rsidP="00F600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dokumencie opisano jako </w:t>
            </w:r>
            <w:r w:rsidR="00277A73">
              <w:rPr>
                <w:rFonts w:asciiTheme="minorHAnsi" w:hAnsiTheme="minorHAnsi" w:cstheme="minorHAnsi"/>
                <w:sz w:val="22"/>
                <w:szCs w:val="22"/>
              </w:rPr>
              <w:t xml:space="preserve">odrębną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usługę</w:t>
            </w:r>
            <w:r w:rsidR="00277A73">
              <w:rPr>
                <w:rFonts w:asciiTheme="minorHAnsi" w:hAnsiTheme="minorHAnsi" w:cstheme="minorHAnsi"/>
                <w:sz w:val="22"/>
                <w:szCs w:val="22"/>
              </w:rPr>
              <w:t xml:space="preserve"> sam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e-wniosek, </w:t>
            </w:r>
            <w:r w:rsidR="00277A73">
              <w:rPr>
                <w:rFonts w:asciiTheme="minorHAnsi" w:hAnsiTheme="minorHAnsi" w:cstheme="minorHAnsi"/>
                <w:sz w:val="22"/>
                <w:szCs w:val="22"/>
              </w:rPr>
              <w:t xml:space="preserve">proces jednak ten obejmuje także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wydanie decyzji. </w:t>
            </w:r>
            <w:r w:rsidR="003054C2">
              <w:rPr>
                <w:rFonts w:asciiTheme="minorHAnsi" w:hAnsiTheme="minorHAnsi" w:cstheme="minorHAnsi"/>
                <w:sz w:val="22"/>
                <w:szCs w:val="22"/>
              </w:rPr>
              <w:t>Jeżeli wnioskowano o dofinansowanie, to podpisanie umowy jest jednym z etapów tego procesu</w:t>
            </w:r>
            <w:r w:rsidR="00277A73">
              <w:rPr>
                <w:rFonts w:asciiTheme="minorHAnsi" w:hAnsiTheme="minorHAnsi" w:cstheme="minorHAnsi"/>
                <w:sz w:val="22"/>
                <w:szCs w:val="22"/>
              </w:rPr>
              <w:t xml:space="preserve">, tak samo jak </w:t>
            </w:r>
            <w:r w:rsidR="003054C2">
              <w:rPr>
                <w:rFonts w:asciiTheme="minorHAnsi" w:hAnsiTheme="minorHAnsi" w:cstheme="minorHAnsi"/>
                <w:sz w:val="22"/>
                <w:szCs w:val="22"/>
              </w:rPr>
              <w:t>e-recenzj</w:t>
            </w:r>
            <w:r w:rsidR="00277A73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3054C2">
              <w:rPr>
                <w:rFonts w:asciiTheme="minorHAnsi" w:hAnsiTheme="minorHAnsi" w:cstheme="minorHAnsi"/>
                <w:sz w:val="22"/>
                <w:szCs w:val="22"/>
              </w:rPr>
              <w:t xml:space="preserve">, jeżeli jest ona </w:t>
            </w:r>
            <w:r w:rsidR="003054C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konieczna do wydania decyzji o dofinansowaniu. Zatem e-wniosek i e-recenzja</w:t>
            </w:r>
            <w:r w:rsidR="00442D6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3054C2">
              <w:rPr>
                <w:rFonts w:asciiTheme="minorHAnsi" w:hAnsiTheme="minorHAnsi" w:cstheme="minorHAnsi"/>
                <w:sz w:val="22"/>
                <w:szCs w:val="22"/>
              </w:rPr>
              <w:t xml:space="preserve">e-umowa </w:t>
            </w:r>
            <w:r w:rsidR="00442D69">
              <w:rPr>
                <w:rFonts w:asciiTheme="minorHAnsi" w:hAnsiTheme="minorHAnsi" w:cstheme="minorHAnsi"/>
                <w:sz w:val="22"/>
                <w:szCs w:val="22"/>
              </w:rPr>
              <w:t xml:space="preserve">i e-rozliczenie </w:t>
            </w:r>
            <w:r w:rsidR="003054C2">
              <w:rPr>
                <w:rFonts w:asciiTheme="minorHAnsi" w:hAnsiTheme="minorHAnsi" w:cstheme="minorHAnsi"/>
                <w:sz w:val="22"/>
                <w:szCs w:val="22"/>
              </w:rPr>
              <w:t xml:space="preserve">to jedna usługa, w </w:t>
            </w:r>
            <w:r w:rsidR="00277A73">
              <w:rPr>
                <w:rFonts w:asciiTheme="minorHAnsi" w:hAnsiTheme="minorHAnsi" w:cstheme="minorHAnsi"/>
                <w:sz w:val="22"/>
                <w:szCs w:val="22"/>
              </w:rPr>
              <w:t xml:space="preserve">skład której </w:t>
            </w:r>
            <w:r w:rsidR="003054C2">
              <w:rPr>
                <w:rFonts w:asciiTheme="minorHAnsi" w:hAnsiTheme="minorHAnsi" w:cstheme="minorHAnsi"/>
                <w:sz w:val="22"/>
                <w:szCs w:val="22"/>
              </w:rPr>
              <w:t xml:space="preserve">wchodzą wymienione funkcjonalności. </w:t>
            </w:r>
            <w:r w:rsidR="002E73DC">
              <w:rPr>
                <w:rFonts w:asciiTheme="minorHAnsi" w:hAnsiTheme="minorHAnsi" w:cstheme="minorHAnsi"/>
                <w:sz w:val="22"/>
                <w:szCs w:val="22"/>
              </w:rPr>
              <w:t xml:space="preserve">W dokumencie opisano je jako osobne usługi. </w:t>
            </w:r>
          </w:p>
          <w:p w14:paraId="7D00DCB4" w14:textId="44C18751" w:rsidR="00B9503F" w:rsidRDefault="00B9503F" w:rsidP="00F600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C170DA2" w14:textId="57E40B99" w:rsidR="00277A73" w:rsidRPr="006F1A8A" w:rsidRDefault="00277A73" w:rsidP="00B950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1A8A">
              <w:rPr>
                <w:rFonts w:asciiTheme="minorHAnsi" w:hAnsiTheme="minorHAnsi" w:cstheme="minorHAnsi"/>
                <w:sz w:val="22"/>
                <w:szCs w:val="22"/>
              </w:rPr>
              <w:t xml:space="preserve">Natomiast </w:t>
            </w:r>
            <w:r w:rsidR="006F1A8A" w:rsidRPr="006F1A8A">
              <w:rPr>
                <w:rFonts w:asciiTheme="minorHAnsi" w:hAnsiTheme="minorHAnsi" w:cstheme="minorHAnsi"/>
                <w:sz w:val="22"/>
                <w:szCs w:val="22"/>
              </w:rPr>
              <w:t>zadania</w:t>
            </w:r>
            <w:r w:rsidRPr="006F1A8A">
              <w:rPr>
                <w:rFonts w:asciiTheme="minorHAnsi" w:hAnsiTheme="minorHAnsi" w:cstheme="minorHAnsi"/>
                <w:sz w:val="22"/>
                <w:szCs w:val="22"/>
              </w:rPr>
              <w:t xml:space="preserve"> e-sprawozdawczość, e-nadużycia, </w:t>
            </w:r>
            <w:r w:rsidR="006F1A8A" w:rsidRPr="006F1A8A">
              <w:rPr>
                <w:rFonts w:asciiTheme="minorHAnsi" w:hAnsiTheme="minorHAnsi" w:cstheme="minorHAnsi"/>
                <w:sz w:val="22"/>
                <w:szCs w:val="22"/>
              </w:rPr>
              <w:t xml:space="preserve">e-raportowanie należą do obsługi realizacji wyłonionych projektów i nie stanowią usług publicznych. </w:t>
            </w:r>
          </w:p>
          <w:p w14:paraId="26AC9B19" w14:textId="5293C77B" w:rsidR="00B9503F" w:rsidRPr="00A06425" w:rsidRDefault="00B9503F" w:rsidP="006F1A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14:paraId="46C6C814" w14:textId="38690959" w:rsidR="00A06425" w:rsidRPr="00A06425" w:rsidRDefault="006F1A8A" w:rsidP="006F1A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Należy przeanalizować </w:t>
            </w:r>
            <w:r w:rsidR="002E73DC">
              <w:rPr>
                <w:rFonts w:asciiTheme="minorHAnsi" w:hAnsiTheme="minorHAnsi" w:cstheme="minorHAnsi"/>
                <w:sz w:val="22"/>
                <w:szCs w:val="22"/>
              </w:rPr>
              <w:t xml:space="preserve">i poprawić zapisy.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6462" w:type="dxa"/>
          </w:tcPr>
          <w:p w14:paraId="3F122974" w14:textId="08E06075" w:rsidR="00A06425" w:rsidRPr="00330FBE" w:rsidRDefault="59C1E054" w:rsidP="75029113">
            <w:pPr>
              <w:spacing w:before="240" w:after="240"/>
              <w:rPr>
                <w:rFonts w:ascii="Calibri" w:eastAsia="Helvetica" w:hAnsi="Calibri" w:cs="Calibri"/>
                <w:b/>
                <w:bCs/>
                <w:sz w:val="22"/>
                <w:szCs w:val="22"/>
              </w:rPr>
            </w:pPr>
            <w:r w:rsidRPr="00330FBE">
              <w:rPr>
                <w:rFonts w:ascii="Calibri" w:eastAsia="Helvetica" w:hAnsi="Calibri" w:cs="Calibri"/>
                <w:b/>
                <w:bCs/>
                <w:sz w:val="22"/>
                <w:szCs w:val="22"/>
              </w:rPr>
              <w:t>Uwaga odrzucona</w:t>
            </w:r>
          </w:p>
          <w:p w14:paraId="3F8CE9D8" w14:textId="01CD70E4" w:rsidR="00A06425" w:rsidRPr="008D2834" w:rsidRDefault="10CD9566" w:rsidP="75029113">
            <w:pPr>
              <w:spacing w:before="240" w:after="240"/>
              <w:rPr>
                <w:rFonts w:ascii="Calibri" w:eastAsia="Helvetica" w:hAnsi="Calibri" w:cs="Calibri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sz w:val="22"/>
                <w:szCs w:val="22"/>
              </w:rPr>
              <w:t>Zgadzamy się, że elektroniczna usługa publiczna powinna obejmować cały proces załatwienia sprawy od jej zainicjowania do zakończenia, zgodnie z definicją zawartą w wytycznych. Niemniej jednak w kontekście projektu e-Granty procesy te są bardziej złożone i obejmują różnorodne sprawy, które są inicjowane przez różne strony i realizowane w odmiennych etapach cyklu grantowego. Z tego względu w dokumencie wskazano różne e-usługi ponieważ ich rola i odbiorcy są różni. Różne są też strony i efekty realizacji wykazanych e-usług.</w:t>
            </w:r>
          </w:p>
          <w:p w14:paraId="2D8E8371" w14:textId="32C670FD" w:rsidR="00A06425" w:rsidRPr="008D2834" w:rsidRDefault="10CD9566" w:rsidP="75029113">
            <w:pPr>
              <w:spacing w:before="240" w:after="240"/>
              <w:rPr>
                <w:rFonts w:ascii="Calibri" w:eastAsia="Helvetica" w:hAnsi="Calibri" w:cs="Calibri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sz w:val="22"/>
                <w:szCs w:val="22"/>
              </w:rPr>
              <w:t xml:space="preserve">Rozróżnienie na poszczególne e-usługi w dokumentacji wynika z konieczności precyzyjnego opisania elementów składowych systemu, które wspólnie tworzą usługi publiczne lub wspierają procesy grantowe. Każda funkcjonalność ma kluczowe znaczenie w realizacji różnorodnych spraw, które mogą być zainicjowane przez różne </w:t>
            </w:r>
            <w:r w:rsidRPr="008D2834">
              <w:rPr>
                <w:rFonts w:ascii="Calibri" w:eastAsia="Helvetica" w:hAnsi="Calibri" w:cs="Calibri"/>
                <w:sz w:val="22"/>
                <w:szCs w:val="22"/>
              </w:rPr>
              <w:lastRenderedPageBreak/>
              <w:t>strony, co wymagało ich wyodrębnienia dla celów projektu e-Granty. Rożne są też podstawy realizacji poszczególnych e-usług.</w:t>
            </w:r>
          </w:p>
          <w:p w14:paraId="64D435F6" w14:textId="202E0CE5" w:rsidR="00A06425" w:rsidRPr="008D2834" w:rsidRDefault="10CD9566" w:rsidP="75029113">
            <w:pPr>
              <w:spacing w:before="240" w:after="240"/>
              <w:rPr>
                <w:rFonts w:ascii="Calibri" w:eastAsia="Helvetica" w:hAnsi="Calibri" w:cs="Calibri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sz w:val="22"/>
                <w:szCs w:val="22"/>
              </w:rPr>
              <w:t>Wyjaśnienie podejścia:</w:t>
            </w:r>
          </w:p>
          <w:p w14:paraId="4EA77603" w14:textId="0CF69D23" w:rsidR="00A06425" w:rsidRPr="008D2834" w:rsidRDefault="10CD9566" w:rsidP="75029113">
            <w:pPr>
              <w:spacing w:before="240" w:after="240"/>
              <w:rPr>
                <w:rFonts w:ascii="Calibri" w:eastAsia="Helvetica" w:hAnsi="Calibri" w:cs="Calibri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sz w:val="22"/>
                <w:szCs w:val="22"/>
              </w:rPr>
              <w:t>Złożoność procesu grantowego</w:t>
            </w:r>
          </w:p>
          <w:p w14:paraId="738D5B6C" w14:textId="00C6C9E3" w:rsidR="00A06425" w:rsidRPr="008D2834" w:rsidRDefault="10CD9566" w:rsidP="75029113">
            <w:pPr>
              <w:spacing w:before="240" w:after="240"/>
              <w:rPr>
                <w:rFonts w:ascii="Calibri" w:eastAsia="Helvetica" w:hAnsi="Calibri" w:cs="Calibri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sz w:val="22"/>
                <w:szCs w:val="22"/>
              </w:rPr>
              <w:t>Proces obsługi grantów obejmuje wiele rodzajów spraw, które są realizowane na różnych etapach. Każda z tych spraw ma innego inicjatora i adresata, a ich realizacja dostarcza różne wartości dla interesariuszy. Oto główne kategorie:</w:t>
            </w:r>
          </w:p>
          <w:p w14:paraId="13272CFA" w14:textId="65ED6DED" w:rsidR="00A06425" w:rsidRPr="008D2834" w:rsidRDefault="10CD9566" w:rsidP="75029113">
            <w:pPr>
              <w:spacing w:before="240" w:after="240"/>
              <w:ind w:left="600"/>
              <w:rPr>
                <w:rFonts w:ascii="Calibri" w:eastAsia="Helvetica" w:hAnsi="Calibri" w:cs="Calibri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sz w:val="22"/>
                <w:szCs w:val="22"/>
              </w:rPr>
              <w:t xml:space="preserve">1. Sprawa </w:t>
            </w:r>
            <w:proofErr w:type="spellStart"/>
            <w:r w:rsidRPr="008D2834">
              <w:rPr>
                <w:rFonts w:ascii="Calibri" w:eastAsia="Helvetica" w:hAnsi="Calibri" w:cs="Calibri"/>
                <w:sz w:val="22"/>
                <w:szCs w:val="22"/>
              </w:rPr>
              <w:t>ws</w:t>
            </w:r>
            <w:proofErr w:type="spellEnd"/>
            <w:r w:rsidRPr="008D2834">
              <w:rPr>
                <w:rFonts w:ascii="Calibri" w:eastAsia="Helvetica" w:hAnsi="Calibri" w:cs="Calibri"/>
                <w:sz w:val="22"/>
                <w:szCs w:val="22"/>
              </w:rPr>
              <w:t>. uzyskania finansowania</w:t>
            </w:r>
          </w:p>
          <w:p w14:paraId="33E4145F" w14:textId="3CCE680F" w:rsidR="00A06425" w:rsidRPr="008D2834" w:rsidRDefault="10CD9566" w:rsidP="75029113">
            <w:pPr>
              <w:spacing w:before="240" w:after="240"/>
              <w:rPr>
                <w:rFonts w:ascii="Calibri" w:eastAsia="Helvetica" w:hAnsi="Calibri" w:cs="Calibri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sz w:val="22"/>
                <w:szCs w:val="22"/>
              </w:rPr>
              <w:t>Inicjator: obywatel lub przedsiębiorstwo (wnioskodawca).</w:t>
            </w:r>
          </w:p>
          <w:p w14:paraId="67FA5394" w14:textId="4F83A895" w:rsidR="00A06425" w:rsidRPr="008D2834" w:rsidRDefault="10CD9566" w:rsidP="75029113">
            <w:pPr>
              <w:spacing w:before="240" w:after="240"/>
              <w:rPr>
                <w:rFonts w:ascii="Calibri" w:eastAsia="Helvetica" w:hAnsi="Calibri" w:cs="Calibri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sz w:val="22"/>
                <w:szCs w:val="22"/>
              </w:rPr>
              <w:t xml:space="preserve"> Proces: obejmuje złożenie wniosku, ocenę przez ION (np. recenzje), decyzję o dofinansowaniu i zawarcie umowy. Realizuje uprawnienie do złożenia wniosku konkursowego i uczestnictwa w procedurze konkursowej</w:t>
            </w:r>
          </w:p>
          <w:p w14:paraId="03EC57DE" w14:textId="0025E590" w:rsidR="00A06425" w:rsidRPr="008D2834" w:rsidRDefault="10CD9566" w:rsidP="75029113">
            <w:pPr>
              <w:spacing w:before="240" w:after="240"/>
              <w:rPr>
                <w:rFonts w:ascii="Calibri" w:eastAsia="Helvetica" w:hAnsi="Calibri" w:cs="Calibri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sz w:val="22"/>
                <w:szCs w:val="22"/>
              </w:rPr>
              <w:t xml:space="preserve"> Jest to usługa publiczna w pełnym tego słowa znaczeniu, kierowana do obywateli i przedsiębiorstw.</w:t>
            </w:r>
          </w:p>
          <w:p w14:paraId="4D5243BB" w14:textId="07CC08E2" w:rsidR="00A06425" w:rsidRPr="008D2834" w:rsidRDefault="10CD9566" w:rsidP="75029113">
            <w:pPr>
              <w:spacing w:before="240" w:after="240"/>
              <w:ind w:left="600"/>
              <w:rPr>
                <w:rFonts w:ascii="Calibri" w:eastAsia="Helvetica" w:hAnsi="Calibri" w:cs="Calibri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i/>
                <w:iCs/>
                <w:sz w:val="22"/>
                <w:szCs w:val="22"/>
              </w:rPr>
              <w:t xml:space="preserve">2. </w:t>
            </w:r>
            <w:r w:rsidRPr="008D2834">
              <w:rPr>
                <w:rFonts w:ascii="Calibri" w:eastAsia="Helvetica" w:hAnsi="Calibri" w:cs="Calibri"/>
                <w:sz w:val="22"/>
                <w:szCs w:val="22"/>
              </w:rPr>
              <w:t xml:space="preserve">Sprawa </w:t>
            </w:r>
            <w:proofErr w:type="spellStart"/>
            <w:r w:rsidRPr="008D2834">
              <w:rPr>
                <w:rFonts w:ascii="Calibri" w:eastAsia="Helvetica" w:hAnsi="Calibri" w:cs="Calibri"/>
                <w:sz w:val="22"/>
                <w:szCs w:val="22"/>
              </w:rPr>
              <w:t>ws</w:t>
            </w:r>
            <w:proofErr w:type="spellEnd"/>
            <w:r w:rsidRPr="008D2834">
              <w:rPr>
                <w:rFonts w:ascii="Calibri" w:eastAsia="Helvetica" w:hAnsi="Calibri" w:cs="Calibri"/>
                <w:sz w:val="22"/>
                <w:szCs w:val="22"/>
              </w:rPr>
              <w:t>. podpisania i obsługi umowy</w:t>
            </w:r>
          </w:p>
          <w:p w14:paraId="64EB111E" w14:textId="15108C47" w:rsidR="00A06425" w:rsidRPr="008D2834" w:rsidRDefault="10CD9566" w:rsidP="75029113">
            <w:pPr>
              <w:spacing w:before="240" w:after="240"/>
              <w:rPr>
                <w:rFonts w:ascii="Calibri" w:eastAsia="Helvetica" w:hAnsi="Calibri" w:cs="Calibri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sz w:val="22"/>
                <w:szCs w:val="22"/>
              </w:rPr>
              <w:t>Inicjator: administracja przy udziale obywatela lub przedsiębiorstwa (beneficjenta) - na podstawie wydanej decyzji o finansowaniu i wyników postępowania konkursowego.</w:t>
            </w:r>
          </w:p>
          <w:p w14:paraId="527C2C35" w14:textId="7A196F6A" w:rsidR="00A06425" w:rsidRPr="008D2834" w:rsidRDefault="10CD9566" w:rsidP="75029113">
            <w:pPr>
              <w:spacing w:before="240" w:after="240"/>
              <w:rPr>
                <w:rFonts w:ascii="Calibri" w:eastAsia="Helvetica" w:hAnsi="Calibri" w:cs="Calibri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sz w:val="22"/>
                <w:szCs w:val="22"/>
              </w:rPr>
              <w:t xml:space="preserve"> Proces: obsługa wyniku postępowania (zawarcie umowy, aneksowanie), mająca na celu wsparcie beneficjentów po pozytywnej decyzji o dofinansowaniu. Realizuje obowiązek obywatela/przedsiębiorcy do formalnego zdefiniowania warunków realizacji projektu i uprawnienia do podpisania umowy w celu otrzymania finansowania</w:t>
            </w:r>
          </w:p>
          <w:p w14:paraId="30707B85" w14:textId="0F6BDC77" w:rsidR="00A06425" w:rsidRPr="008D2834" w:rsidRDefault="10CD9566" w:rsidP="75029113">
            <w:pPr>
              <w:spacing w:before="240" w:after="240"/>
              <w:ind w:left="600"/>
              <w:rPr>
                <w:rFonts w:ascii="Calibri" w:eastAsia="Helvetica" w:hAnsi="Calibri" w:cs="Calibri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sz w:val="22"/>
                <w:szCs w:val="22"/>
              </w:rPr>
              <w:t xml:space="preserve">3.       Sprawa </w:t>
            </w:r>
            <w:proofErr w:type="spellStart"/>
            <w:r w:rsidRPr="008D2834">
              <w:rPr>
                <w:rFonts w:ascii="Calibri" w:eastAsia="Helvetica" w:hAnsi="Calibri" w:cs="Calibri"/>
                <w:sz w:val="22"/>
                <w:szCs w:val="22"/>
              </w:rPr>
              <w:t>ws</w:t>
            </w:r>
            <w:proofErr w:type="spellEnd"/>
            <w:r w:rsidRPr="008D2834">
              <w:rPr>
                <w:rFonts w:ascii="Calibri" w:eastAsia="Helvetica" w:hAnsi="Calibri" w:cs="Calibri"/>
                <w:sz w:val="22"/>
                <w:szCs w:val="22"/>
              </w:rPr>
              <w:t>. Wykonania Recenzji</w:t>
            </w:r>
          </w:p>
          <w:p w14:paraId="19C76E01" w14:textId="325C09C9" w:rsidR="00A06425" w:rsidRPr="008D2834" w:rsidRDefault="10CD9566" w:rsidP="75029113">
            <w:pPr>
              <w:spacing w:before="240" w:after="240"/>
              <w:rPr>
                <w:rFonts w:ascii="Calibri" w:eastAsia="Helvetica" w:hAnsi="Calibri" w:cs="Calibri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sz w:val="22"/>
                <w:szCs w:val="22"/>
              </w:rPr>
              <w:lastRenderedPageBreak/>
              <w:t>Inicjator: administracja.</w:t>
            </w:r>
          </w:p>
          <w:p w14:paraId="47F63D59" w14:textId="02743104" w:rsidR="00A06425" w:rsidRPr="008D2834" w:rsidRDefault="10CD9566" w:rsidP="75029113">
            <w:pPr>
              <w:spacing w:before="240" w:after="240"/>
              <w:rPr>
                <w:rFonts w:ascii="Calibri" w:eastAsia="Helvetica" w:hAnsi="Calibri" w:cs="Calibri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sz w:val="22"/>
                <w:szCs w:val="22"/>
              </w:rPr>
              <w:t>Proces: skierowany do ekspertów, obejmujący zlecenie wykonania recenzji wniosku lub raportu, z możliwością odrzucenia propozycji przez recenzenta. Realizuje jego uprawnienie (w niektórych przypadkach obowiązek) wykonania oceny merytorycznej opiniowanego dokumentu</w:t>
            </w:r>
          </w:p>
          <w:p w14:paraId="420D9E28" w14:textId="31DC2E78" w:rsidR="00A06425" w:rsidRPr="008D2834" w:rsidRDefault="10CD9566" w:rsidP="75029113">
            <w:pPr>
              <w:spacing w:before="240" w:after="240"/>
              <w:rPr>
                <w:rFonts w:ascii="Calibri" w:eastAsia="Helvetica" w:hAnsi="Calibri" w:cs="Calibri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sz w:val="22"/>
                <w:szCs w:val="22"/>
              </w:rPr>
              <w:t xml:space="preserve">               4. Sprawa </w:t>
            </w:r>
            <w:proofErr w:type="spellStart"/>
            <w:r w:rsidRPr="008D2834">
              <w:rPr>
                <w:rFonts w:ascii="Calibri" w:eastAsia="Helvetica" w:hAnsi="Calibri" w:cs="Calibri"/>
                <w:sz w:val="22"/>
                <w:szCs w:val="22"/>
              </w:rPr>
              <w:t>ws</w:t>
            </w:r>
            <w:proofErr w:type="spellEnd"/>
            <w:r w:rsidRPr="008D2834">
              <w:rPr>
                <w:rFonts w:ascii="Calibri" w:eastAsia="Helvetica" w:hAnsi="Calibri" w:cs="Calibri"/>
                <w:sz w:val="22"/>
                <w:szCs w:val="22"/>
              </w:rPr>
              <w:t>. Sprawozdania z Realizacji</w:t>
            </w:r>
          </w:p>
          <w:p w14:paraId="2483C821" w14:textId="0CAC91F7" w:rsidR="00A06425" w:rsidRPr="008D2834" w:rsidRDefault="10CD9566" w:rsidP="75029113">
            <w:pPr>
              <w:spacing w:before="240" w:after="240"/>
              <w:rPr>
                <w:rFonts w:ascii="Calibri" w:eastAsia="Helvetica" w:hAnsi="Calibri" w:cs="Calibri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sz w:val="22"/>
                <w:szCs w:val="22"/>
              </w:rPr>
              <w:t>Inicjator: beneficjent.</w:t>
            </w:r>
          </w:p>
          <w:p w14:paraId="6B83F499" w14:textId="58110579" w:rsidR="00A06425" w:rsidRPr="008D2834" w:rsidRDefault="10CD9566" w:rsidP="75029113">
            <w:pPr>
              <w:spacing w:before="240" w:after="240"/>
              <w:rPr>
                <w:rFonts w:ascii="Calibri" w:eastAsia="Helvetica" w:hAnsi="Calibri" w:cs="Calibri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sz w:val="22"/>
                <w:szCs w:val="22"/>
              </w:rPr>
              <w:t xml:space="preserve">Proces: umożliwia składanie raportów z realizacji projektów, wspierając beneficjentów w obowiązkach raportowania. Umożliwia realizację obowiązku wynikającego z podpisanej </w:t>
            </w:r>
            <w:proofErr w:type="spellStart"/>
            <w:r w:rsidRPr="008D2834">
              <w:rPr>
                <w:rFonts w:ascii="Calibri" w:eastAsia="Helvetica" w:hAnsi="Calibri" w:cs="Calibri"/>
                <w:sz w:val="22"/>
                <w:szCs w:val="22"/>
              </w:rPr>
              <w:t>umow</w:t>
            </w:r>
            <w:proofErr w:type="spellEnd"/>
            <w:r w:rsidRPr="008D2834">
              <w:rPr>
                <w:rFonts w:ascii="Calibri" w:eastAsia="Helvetica" w:hAnsi="Calibri" w:cs="Calibri"/>
                <w:sz w:val="22"/>
                <w:szCs w:val="22"/>
              </w:rPr>
              <w:t xml:space="preserve"> o finansowanie</w:t>
            </w:r>
          </w:p>
          <w:p w14:paraId="6B71A71C" w14:textId="6942E3AE" w:rsidR="00A06425" w:rsidRPr="008D2834" w:rsidRDefault="10CD9566" w:rsidP="75029113">
            <w:pPr>
              <w:spacing w:before="240" w:after="240"/>
              <w:rPr>
                <w:rFonts w:ascii="Calibri" w:eastAsia="Helvetica" w:hAnsi="Calibri" w:cs="Calibri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sz w:val="22"/>
                <w:szCs w:val="22"/>
              </w:rPr>
              <w:t xml:space="preserve">               5. Sprawa </w:t>
            </w:r>
            <w:proofErr w:type="spellStart"/>
            <w:r w:rsidRPr="008D2834">
              <w:rPr>
                <w:rFonts w:ascii="Calibri" w:eastAsia="Helvetica" w:hAnsi="Calibri" w:cs="Calibri"/>
                <w:sz w:val="22"/>
                <w:szCs w:val="22"/>
              </w:rPr>
              <w:t>ws</w:t>
            </w:r>
            <w:proofErr w:type="spellEnd"/>
            <w:r w:rsidRPr="008D2834">
              <w:rPr>
                <w:rFonts w:ascii="Calibri" w:eastAsia="Helvetica" w:hAnsi="Calibri" w:cs="Calibri"/>
                <w:sz w:val="22"/>
                <w:szCs w:val="22"/>
              </w:rPr>
              <w:t>. Oceny Projektu pod kątem nadużyć</w:t>
            </w:r>
          </w:p>
          <w:p w14:paraId="1C5CF4D1" w14:textId="60727B6E" w:rsidR="00A06425" w:rsidRPr="008D2834" w:rsidRDefault="10CD9566" w:rsidP="75029113">
            <w:pPr>
              <w:spacing w:before="240" w:after="240"/>
              <w:rPr>
                <w:rFonts w:ascii="Calibri" w:eastAsia="Helvetica" w:hAnsi="Calibri" w:cs="Calibri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sz w:val="22"/>
                <w:szCs w:val="22"/>
              </w:rPr>
              <w:t>Inicjator: instytucja administracji publicznej.</w:t>
            </w:r>
          </w:p>
          <w:p w14:paraId="7C50D754" w14:textId="650DD74D" w:rsidR="00A06425" w:rsidRPr="008D2834" w:rsidRDefault="10CD9566" w:rsidP="75029113">
            <w:pPr>
              <w:spacing w:before="240" w:after="240"/>
              <w:rPr>
                <w:rFonts w:ascii="Calibri" w:eastAsia="Helvetica" w:hAnsi="Calibri" w:cs="Calibri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sz w:val="22"/>
                <w:szCs w:val="22"/>
              </w:rPr>
              <w:t>Proces: analiza ryzyk związanych z projektami, realizowana w modelu A2A (administracja-administracja).</w:t>
            </w:r>
          </w:p>
          <w:p w14:paraId="6D006930" w14:textId="68322747" w:rsidR="00A06425" w:rsidRPr="008D2834" w:rsidRDefault="10CD9566" w:rsidP="75029113">
            <w:pPr>
              <w:spacing w:before="240" w:after="240"/>
              <w:rPr>
                <w:rFonts w:ascii="Calibri" w:eastAsia="Helvetica" w:hAnsi="Calibri" w:cs="Calibri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sz w:val="22"/>
                <w:szCs w:val="22"/>
              </w:rPr>
              <w:t xml:space="preserve"> </w:t>
            </w:r>
          </w:p>
          <w:p w14:paraId="45201C51" w14:textId="770C8578" w:rsidR="00A06425" w:rsidRPr="008D2834" w:rsidRDefault="10CD9566" w:rsidP="75029113">
            <w:pPr>
              <w:spacing w:before="240" w:after="240"/>
              <w:rPr>
                <w:rFonts w:ascii="Calibri" w:eastAsia="Helvetica" w:hAnsi="Calibri" w:cs="Calibri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sz w:val="22"/>
                <w:szCs w:val="22"/>
              </w:rPr>
              <w:t xml:space="preserve"> 2.Podział na usługi i funkcjonalności</w:t>
            </w:r>
          </w:p>
          <w:p w14:paraId="17DE1EF3" w14:textId="48D823BD" w:rsidR="00A06425" w:rsidRPr="008D2834" w:rsidRDefault="10CD9566" w:rsidP="75029113">
            <w:pPr>
              <w:spacing w:before="240" w:after="240"/>
              <w:rPr>
                <w:rFonts w:ascii="Calibri" w:eastAsia="Helvetica" w:hAnsi="Calibri" w:cs="Calibri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sz w:val="22"/>
                <w:szCs w:val="22"/>
              </w:rPr>
              <w:t>Wskazanie w dokumencie e-wniosku, e-recenzji, e-umowy czy e-rozliczenia jako osobnych elementów wynika z potrzeby uwzględnienia ich specyficznej roli w procesie. Te usługi są traktowane jako oddzielne z uwagi na to, że są to procesy dedykowane innej grupie docelowej i wynikają z innych obowiązków i uprawnień i są kierowane do odrębnej grupy interesariuszy wykazanych w pkt 2.1. Realizowane są równocześnie i składają się na obsługę 1 projektu, lecz ich cykl życia i cel realizacji nie wskazuje że są procesami „</w:t>
            </w:r>
            <w:proofErr w:type="spellStart"/>
            <w:r w:rsidRPr="008D2834">
              <w:rPr>
                <w:rFonts w:ascii="Calibri" w:eastAsia="Helvetica" w:hAnsi="Calibri" w:cs="Calibri"/>
                <w:sz w:val="22"/>
                <w:szCs w:val="22"/>
              </w:rPr>
              <w:t>back-office</w:t>
            </w:r>
            <w:proofErr w:type="spellEnd"/>
            <w:r w:rsidRPr="008D2834">
              <w:rPr>
                <w:rFonts w:ascii="Calibri" w:eastAsia="Helvetica" w:hAnsi="Calibri" w:cs="Calibri"/>
                <w:sz w:val="22"/>
                <w:szCs w:val="22"/>
              </w:rPr>
              <w:t>” z punktu widzenia cyklu życia wniosku o finansowanie i realizacji projektu</w:t>
            </w:r>
          </w:p>
          <w:p w14:paraId="1213A7F6" w14:textId="767D23BA" w:rsidR="00A06425" w:rsidRPr="008D2834" w:rsidRDefault="10CD9566" w:rsidP="75029113">
            <w:pPr>
              <w:spacing w:before="240" w:after="240"/>
              <w:rPr>
                <w:rFonts w:ascii="Calibri" w:eastAsia="Helvetica" w:hAnsi="Calibri" w:cs="Calibri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sz w:val="22"/>
                <w:szCs w:val="22"/>
              </w:rPr>
              <w:lastRenderedPageBreak/>
              <w:t xml:space="preserve"> </w:t>
            </w:r>
          </w:p>
          <w:p w14:paraId="0C21E67B" w14:textId="5276197F" w:rsidR="00A06425" w:rsidRPr="008D2834" w:rsidRDefault="10CD9566" w:rsidP="75029113">
            <w:pPr>
              <w:spacing w:before="240" w:after="240"/>
              <w:rPr>
                <w:rFonts w:ascii="Calibri" w:eastAsia="Helvetica" w:hAnsi="Calibri" w:cs="Calibri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sz w:val="22"/>
                <w:szCs w:val="22"/>
              </w:rPr>
              <w:t xml:space="preserve"> 3. Obsługa projektów vs. usługi publiczne</w:t>
            </w:r>
          </w:p>
          <w:p w14:paraId="52F6715E" w14:textId="0549EC76" w:rsidR="00A06425" w:rsidRPr="00A06425" w:rsidRDefault="10CD9566" w:rsidP="75029113">
            <w:pPr>
              <w:spacing w:before="240" w:after="240"/>
              <w:rPr>
                <w:rFonts w:ascii="Helvetica" w:eastAsia="Helvetica" w:hAnsi="Helvetica" w:cs="Helvetica"/>
                <w:sz w:val="22"/>
                <w:szCs w:val="22"/>
              </w:rPr>
            </w:pPr>
            <w:r w:rsidRPr="008D2834">
              <w:rPr>
                <w:rFonts w:ascii="Calibri" w:eastAsia="Helvetica" w:hAnsi="Calibri" w:cs="Calibri"/>
                <w:sz w:val="22"/>
                <w:szCs w:val="22"/>
              </w:rPr>
              <w:t>Zgadzamy się, że zadania takie jak e-nadużycia czy e-raportowanie dotyczą obsługi realizacji projektów i nie stanowią stricte usług publicznych w rozumieniu definicji. Zostały jednak zdefiniowane jako usługi wewnątrz administracyjne/</w:t>
            </w:r>
            <w:proofErr w:type="spellStart"/>
            <w:r w:rsidRPr="008D2834">
              <w:rPr>
                <w:rFonts w:ascii="Calibri" w:eastAsia="Helvetica" w:hAnsi="Calibri" w:cs="Calibri"/>
                <w:sz w:val="22"/>
                <w:szCs w:val="22"/>
              </w:rPr>
              <w:t>back-office</w:t>
            </w:r>
            <w:proofErr w:type="spellEnd"/>
            <w:r w:rsidRPr="008D2834">
              <w:rPr>
                <w:rFonts w:ascii="Calibri" w:eastAsia="Helvetica" w:hAnsi="Calibri" w:cs="Calibri"/>
                <w:sz w:val="22"/>
                <w:szCs w:val="22"/>
              </w:rPr>
              <w:t xml:space="preserve"> uwzględnione w projekcie jako kluczowe </w:t>
            </w:r>
            <w:r w:rsidR="6B5385F9" w:rsidRPr="008D2834">
              <w:rPr>
                <w:rFonts w:ascii="Calibri" w:eastAsia="Helvetica" w:hAnsi="Calibri" w:cs="Calibri"/>
                <w:sz w:val="22"/>
                <w:szCs w:val="22"/>
              </w:rPr>
              <w:t xml:space="preserve">- </w:t>
            </w:r>
            <w:r w:rsidRPr="008D2834">
              <w:rPr>
                <w:rFonts w:ascii="Calibri" w:eastAsia="Helvetica" w:hAnsi="Calibri" w:cs="Calibri"/>
                <w:sz w:val="22"/>
                <w:szCs w:val="22"/>
              </w:rPr>
              <w:t>wspierające procesy związane z cyklem życia projektów i ich rozliczeniem z perspektywy instytucji finansujących i nadzorujących realizację konkursów.</w:t>
            </w:r>
          </w:p>
        </w:tc>
      </w:tr>
    </w:tbl>
    <w:p w14:paraId="015B2AEB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2C7B33"/>
    <w:multiLevelType w:val="hybridMultilevel"/>
    <w:tmpl w:val="5A8054C2"/>
    <w:lvl w:ilvl="0" w:tplc="D780C286">
      <w:start w:val="1"/>
      <w:numFmt w:val="decimal"/>
      <w:pStyle w:val="wskaniki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48811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1B"/>
    <w:rsid w:val="00034258"/>
    <w:rsid w:val="00043F11"/>
    <w:rsid w:val="00052DF4"/>
    <w:rsid w:val="00063BD4"/>
    <w:rsid w:val="00140BE8"/>
    <w:rsid w:val="00156B05"/>
    <w:rsid w:val="00195AC1"/>
    <w:rsid w:val="0019648E"/>
    <w:rsid w:val="002715B2"/>
    <w:rsid w:val="00277A73"/>
    <w:rsid w:val="002E73DC"/>
    <w:rsid w:val="003054C2"/>
    <w:rsid w:val="003124D1"/>
    <w:rsid w:val="00330FBE"/>
    <w:rsid w:val="00373B06"/>
    <w:rsid w:val="0038196B"/>
    <w:rsid w:val="003B4105"/>
    <w:rsid w:val="00442D69"/>
    <w:rsid w:val="004D086F"/>
    <w:rsid w:val="004F7064"/>
    <w:rsid w:val="00516C56"/>
    <w:rsid w:val="00563F12"/>
    <w:rsid w:val="00576B8F"/>
    <w:rsid w:val="005B35EA"/>
    <w:rsid w:val="005D72F3"/>
    <w:rsid w:val="005F6527"/>
    <w:rsid w:val="006705EC"/>
    <w:rsid w:val="006E16E9"/>
    <w:rsid w:val="006F1A8A"/>
    <w:rsid w:val="00807385"/>
    <w:rsid w:val="008334F0"/>
    <w:rsid w:val="00836322"/>
    <w:rsid w:val="008368BB"/>
    <w:rsid w:val="0084224B"/>
    <w:rsid w:val="00845E69"/>
    <w:rsid w:val="00853A10"/>
    <w:rsid w:val="00856899"/>
    <w:rsid w:val="008D2834"/>
    <w:rsid w:val="009173CD"/>
    <w:rsid w:val="00944932"/>
    <w:rsid w:val="009E5FDB"/>
    <w:rsid w:val="009F17E3"/>
    <w:rsid w:val="00A06425"/>
    <w:rsid w:val="00A968AF"/>
    <w:rsid w:val="00AC0A87"/>
    <w:rsid w:val="00AC7796"/>
    <w:rsid w:val="00AD0202"/>
    <w:rsid w:val="00B871B6"/>
    <w:rsid w:val="00B9503F"/>
    <w:rsid w:val="00C114A5"/>
    <w:rsid w:val="00C64B1B"/>
    <w:rsid w:val="00C67AD7"/>
    <w:rsid w:val="00C74CC1"/>
    <w:rsid w:val="00CC4846"/>
    <w:rsid w:val="00CD5EB0"/>
    <w:rsid w:val="00D50765"/>
    <w:rsid w:val="00DB150C"/>
    <w:rsid w:val="00DE334C"/>
    <w:rsid w:val="00E14C33"/>
    <w:rsid w:val="00E319B8"/>
    <w:rsid w:val="00E34756"/>
    <w:rsid w:val="00E77683"/>
    <w:rsid w:val="00F0567F"/>
    <w:rsid w:val="00F60087"/>
    <w:rsid w:val="0304911B"/>
    <w:rsid w:val="05AF0D62"/>
    <w:rsid w:val="06853ECD"/>
    <w:rsid w:val="0738EAFA"/>
    <w:rsid w:val="079ACC5A"/>
    <w:rsid w:val="0986071E"/>
    <w:rsid w:val="0E47BDB3"/>
    <w:rsid w:val="0E86C079"/>
    <w:rsid w:val="0ECC1172"/>
    <w:rsid w:val="0FA67592"/>
    <w:rsid w:val="1022A0B6"/>
    <w:rsid w:val="10CD9566"/>
    <w:rsid w:val="13C2C170"/>
    <w:rsid w:val="1646DAB7"/>
    <w:rsid w:val="164C8E64"/>
    <w:rsid w:val="1A3DBC16"/>
    <w:rsid w:val="1A971DB6"/>
    <w:rsid w:val="223429E7"/>
    <w:rsid w:val="28D6F507"/>
    <w:rsid w:val="291B21A9"/>
    <w:rsid w:val="2CA8B7B5"/>
    <w:rsid w:val="2F19BACA"/>
    <w:rsid w:val="33AA77D6"/>
    <w:rsid w:val="34EF9238"/>
    <w:rsid w:val="35154539"/>
    <w:rsid w:val="36CA76A2"/>
    <w:rsid w:val="37F482C8"/>
    <w:rsid w:val="39113075"/>
    <w:rsid w:val="3AACD292"/>
    <w:rsid w:val="3B133D22"/>
    <w:rsid w:val="3C3B3AD7"/>
    <w:rsid w:val="3F687DE5"/>
    <w:rsid w:val="425102F0"/>
    <w:rsid w:val="444A6600"/>
    <w:rsid w:val="4D1E9E2D"/>
    <w:rsid w:val="4FA98ED6"/>
    <w:rsid w:val="5562D588"/>
    <w:rsid w:val="59C1E054"/>
    <w:rsid w:val="5AD1EEA1"/>
    <w:rsid w:val="5DC133B0"/>
    <w:rsid w:val="60A224BC"/>
    <w:rsid w:val="64C60706"/>
    <w:rsid w:val="6733BD69"/>
    <w:rsid w:val="6882DC21"/>
    <w:rsid w:val="68C5A746"/>
    <w:rsid w:val="6ABF3D82"/>
    <w:rsid w:val="6B5385F9"/>
    <w:rsid w:val="6F9D94F8"/>
    <w:rsid w:val="75029113"/>
    <w:rsid w:val="7825F019"/>
    <w:rsid w:val="788BA9E4"/>
    <w:rsid w:val="7993729B"/>
    <w:rsid w:val="79E13472"/>
    <w:rsid w:val="7DFC9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1B81F"/>
  <w15:docId w15:val="{8EF09765-DB3B-4A69-BA47-7DA5ABB05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wskaniki">
    <w:name w:val="wskaźniki"/>
    <w:basedOn w:val="Normalny"/>
    <w:link w:val="wskanikiZnak"/>
    <w:qFormat/>
    <w:rsid w:val="00576B8F"/>
    <w:pPr>
      <w:numPr>
        <w:numId w:val="1"/>
      </w:numPr>
      <w:spacing w:before="360" w:after="360" w:line="360" w:lineRule="auto"/>
    </w:pPr>
    <w:rPr>
      <w:rFonts w:ascii="Calibri" w:eastAsiaTheme="minorHAnsi" w:hAnsi="Calibri" w:cs="Calibri"/>
      <w:color w:val="000000" w:themeColor="text1"/>
      <w:lang w:eastAsia="en-US"/>
    </w:rPr>
  </w:style>
  <w:style w:type="character" w:customStyle="1" w:styleId="wskanikiZnak">
    <w:name w:val="wskaźniki Znak"/>
    <w:basedOn w:val="Domylnaczcionkaakapitu"/>
    <w:link w:val="wskaniki"/>
    <w:rsid w:val="00576B8F"/>
    <w:rPr>
      <w:rFonts w:ascii="Calibri" w:eastAsiaTheme="minorHAnsi" w:hAnsi="Calibri" w:cs="Calibri"/>
      <w:color w:val="000000" w:themeColor="text1"/>
      <w:sz w:val="24"/>
      <w:szCs w:val="24"/>
      <w:lang w:eastAsia="en-US"/>
    </w:rPr>
  </w:style>
  <w:style w:type="paragraph" w:styleId="Tekstkomentarza">
    <w:name w:val="annotation text"/>
    <w:basedOn w:val="Normalny"/>
    <w:link w:val="TekstkomentarzaZnak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73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5D33B87A00314589C3A149D26C7628" ma:contentTypeVersion="13" ma:contentTypeDescription="Utwórz nowy dokument." ma:contentTypeScope="" ma:versionID="6f02c00bd4d493145eaa50dda8f3573b">
  <xsd:schema xmlns:xsd="http://www.w3.org/2001/XMLSchema" xmlns:xs="http://www.w3.org/2001/XMLSchema" xmlns:p="http://schemas.microsoft.com/office/2006/metadata/properties" xmlns:ns2="1b7decc7-73f6-4b6c-8d86-56e4267a7912" xmlns:ns3="cc148312-2d6f-44df-b6ec-60ec50d06a50" targetNamespace="http://schemas.microsoft.com/office/2006/metadata/properties" ma:root="true" ma:fieldsID="5cb3fa587b34cd9080b40f0f0a1ca60c" ns2:_="" ns3:_="">
    <xsd:import namespace="1b7decc7-73f6-4b6c-8d86-56e4267a7912"/>
    <xsd:import namespace="cc148312-2d6f-44df-b6ec-60ec50d06a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7decc7-73f6-4b6c-8d86-56e4267a79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b0cc58d-06da-4386-97d2-813d985513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48312-2d6f-44df-b6ec-60ec50d06a5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d2a1a1b-a3e9-466f-bc15-51ce7f24b68a}" ma:internalName="TaxCatchAll" ma:showField="CatchAllData" ma:web="cc148312-2d6f-44df-b6ec-60ec50d06a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7decc7-73f6-4b6c-8d86-56e4267a7912">
      <Terms xmlns="http://schemas.microsoft.com/office/infopath/2007/PartnerControls"/>
    </lcf76f155ced4ddcb4097134ff3c332f>
    <TaxCatchAll xmlns="cc148312-2d6f-44df-b6ec-60ec50d06a5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5CEBC1-D112-4110-8BB1-5F084D7439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7decc7-73f6-4b6c-8d86-56e4267a7912"/>
    <ds:schemaRef ds:uri="cc148312-2d6f-44df-b6ec-60ec50d06a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1C6676-55E0-4FDF-8D57-BA4C82E89A96}">
  <ds:schemaRefs>
    <ds:schemaRef ds:uri="http://schemas.microsoft.com/office/2006/metadata/properties"/>
    <ds:schemaRef ds:uri="http://schemas.microsoft.com/office/infopath/2007/PartnerControls"/>
    <ds:schemaRef ds:uri="1b7decc7-73f6-4b6c-8d86-56e4267a7912"/>
    <ds:schemaRef ds:uri="cc148312-2d6f-44df-b6ec-60ec50d06a50"/>
  </ds:schemaRefs>
</ds:datastoreItem>
</file>

<file path=customXml/itemProps3.xml><?xml version="1.0" encoding="utf-8"?>
<ds:datastoreItem xmlns:ds="http://schemas.openxmlformats.org/officeDocument/2006/customXml" ds:itemID="{46DE6ECB-D46B-4D3B-9E0A-103974B14B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1123</Words>
  <Characters>6739</Characters>
  <Application>Microsoft Office Word</Application>
  <DocSecurity>0</DocSecurity>
  <Lines>56</Lines>
  <Paragraphs>15</Paragraphs>
  <ScaleCrop>false</ScaleCrop>
  <Company>MSWIA</Company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Monika Kasprzak</cp:lastModifiedBy>
  <cp:revision>25</cp:revision>
  <dcterms:created xsi:type="dcterms:W3CDTF">2022-10-24T23:58:00Z</dcterms:created>
  <dcterms:modified xsi:type="dcterms:W3CDTF">2025-01-09T12:13:00Z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0x010100635D33B87A00314589C3A149D26C7628</vt:lpwstr>
  </property>
  <property fmtid="{D5CDD505-2E9C-101B-9397-08002B2CF9AE}" pid="3" name="MediaServiceImageTags">
    <vt:lpwstr/>
  </property>
</Properties>
</file>